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D62E" w14:textId="7F177D51" w:rsidR="008F2F89" w:rsidRPr="003C684D" w:rsidRDefault="009717C7" w:rsidP="008F2F89">
      <w:pPr>
        <w:rPr>
          <w:b/>
        </w:rPr>
      </w:pPr>
      <w:r>
        <w:rPr>
          <w:b/>
          <w:noProof/>
          <w:lang w:eastAsia="en-AU"/>
        </w:rPr>
        <w:drawing>
          <wp:anchor distT="0" distB="0" distL="114300" distR="114300" simplePos="0" relativeHeight="251661312" behindDoc="1" locked="0" layoutInCell="1" allowOverlap="1" wp14:anchorId="1B2A142D" wp14:editId="071140C7">
            <wp:simplePos x="0" y="0"/>
            <wp:positionH relativeFrom="column">
              <wp:posOffset>38100</wp:posOffset>
            </wp:positionH>
            <wp:positionV relativeFrom="paragraph">
              <wp:posOffset>1905</wp:posOffset>
            </wp:positionV>
            <wp:extent cx="1111885" cy="1181100"/>
            <wp:effectExtent l="0" t="0" r="0" b="0"/>
            <wp:wrapTight wrapText="bothSides">
              <wp:wrapPolygon edited="0">
                <wp:start x="0" y="0"/>
                <wp:lineTo x="0" y="21252"/>
                <wp:lineTo x="21094" y="21252"/>
                <wp:lineTo x="210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1-11 (5).png"/>
                    <pic:cNvPicPr/>
                  </pic:nvPicPr>
                  <pic:blipFill>
                    <a:blip r:embed="rId9">
                      <a:extLst>
                        <a:ext uri="{28A0092B-C50C-407E-A947-70E740481C1C}">
                          <a14:useLocalDpi xmlns:a14="http://schemas.microsoft.com/office/drawing/2010/main" val="0"/>
                        </a:ext>
                      </a:extLst>
                    </a:blip>
                    <a:stretch>
                      <a:fillRect/>
                    </a:stretch>
                  </pic:blipFill>
                  <pic:spPr>
                    <a:xfrm>
                      <a:off x="0" y="0"/>
                      <a:ext cx="1111885" cy="1181100"/>
                    </a:xfrm>
                    <a:prstGeom prst="rect">
                      <a:avLst/>
                    </a:prstGeom>
                  </pic:spPr>
                </pic:pic>
              </a:graphicData>
            </a:graphic>
            <wp14:sizeRelH relativeFrom="margin">
              <wp14:pctWidth>0</wp14:pctWidth>
            </wp14:sizeRelH>
          </wp:anchor>
        </w:drawing>
      </w:r>
      <w:r w:rsidR="008F2F89">
        <w:rPr>
          <w:b/>
        </w:rPr>
        <w:t xml:space="preserve">At </w:t>
      </w:r>
      <w:r w:rsidR="008F2F89" w:rsidRPr="00AA32DB">
        <w:rPr>
          <w:b/>
        </w:rPr>
        <w:t>St Joseph’s &amp; St Bernadette’s Boronia Catholic Parish</w:t>
      </w:r>
      <w:r w:rsidR="008F2F89">
        <w:rPr>
          <w:b/>
        </w:rPr>
        <w:t xml:space="preserve">, </w:t>
      </w:r>
      <w:r>
        <w:rPr>
          <w:b/>
        </w:rPr>
        <w:t xml:space="preserve">including the </w:t>
      </w:r>
      <w:r w:rsidR="008F2F89">
        <w:rPr>
          <w:b/>
        </w:rPr>
        <w:t>c</w:t>
      </w:r>
      <w:r w:rsidR="008F2F89" w:rsidRPr="003C684D">
        <w:rPr>
          <w:b/>
        </w:rPr>
        <w:t xml:space="preserve">lergy, employees and volunteers </w:t>
      </w:r>
      <w:r>
        <w:rPr>
          <w:b/>
        </w:rPr>
        <w:t xml:space="preserve">(The Parish) </w:t>
      </w:r>
      <w:r w:rsidR="008F2F89" w:rsidRPr="003C684D">
        <w:rPr>
          <w:b/>
        </w:rPr>
        <w:t xml:space="preserve">are required to sign the Safeguarding Children and Young People Code of Conduct Declaration upon their commencement and annually to coincide with the completion of annual child safety training requirements (see the ‘Safeguarding Training’ section of this policy).  </w:t>
      </w:r>
    </w:p>
    <w:p w14:paraId="160E59C9" w14:textId="7DE13118" w:rsidR="008F2F89" w:rsidRDefault="008F2F89" w:rsidP="008F2F89">
      <w:pPr>
        <w:rPr>
          <w:b/>
        </w:rPr>
      </w:pPr>
      <w:r w:rsidRPr="003C684D">
        <w:rPr>
          <w:b/>
        </w:rPr>
        <w:t>The completion of the Child Safety Code of Conduct Declaration is a requirement of a person’s engagement with</w:t>
      </w:r>
      <w:r>
        <w:rPr>
          <w:b/>
        </w:rPr>
        <w:t xml:space="preserve">in </w:t>
      </w:r>
      <w:r w:rsidR="009717C7" w:rsidRPr="00AA32DB">
        <w:rPr>
          <w:b/>
        </w:rPr>
        <w:t>The</w:t>
      </w:r>
      <w:r w:rsidRPr="00AA32DB">
        <w:rPr>
          <w:b/>
        </w:rPr>
        <w:t xml:space="preserve"> Parish </w:t>
      </w:r>
      <w:r w:rsidR="009717C7" w:rsidRPr="00AA32DB">
        <w:rPr>
          <w:b/>
        </w:rPr>
        <w:t xml:space="preserve">as part of the </w:t>
      </w:r>
      <w:r w:rsidRPr="00AA32DB">
        <w:rPr>
          <w:b/>
        </w:rPr>
        <w:t>Catholic Archdiocese of Melbourne</w:t>
      </w:r>
      <w:r w:rsidRPr="003C684D">
        <w:rPr>
          <w:b/>
        </w:rPr>
        <w:t>.</w:t>
      </w:r>
    </w:p>
    <w:p w14:paraId="3F973AE7" w14:textId="77777777" w:rsidR="008F2F89" w:rsidRPr="003C684D" w:rsidRDefault="008F2F89" w:rsidP="008F2F89">
      <w:pPr>
        <w:rPr>
          <w:b/>
        </w:rPr>
      </w:pPr>
      <w:r w:rsidRPr="003C684D">
        <w:rPr>
          <w:b/>
        </w:rPr>
        <w:t>Failure to submit this declaration is a serious matter and may incur disciplinary action.</w:t>
      </w:r>
    </w:p>
    <w:p w14:paraId="27BB8351" w14:textId="00FED4D5" w:rsidR="008F2F89" w:rsidRDefault="009717C7" w:rsidP="008F2F89">
      <w:r w:rsidRPr="00AA32DB">
        <w:rPr>
          <w:b/>
        </w:rPr>
        <w:t>The</w:t>
      </w:r>
      <w:r w:rsidR="008F2F89" w:rsidRPr="00AA32DB">
        <w:rPr>
          <w:b/>
        </w:rPr>
        <w:t xml:space="preserve"> Parish</w:t>
      </w:r>
      <w:r w:rsidR="008F2F89" w:rsidRPr="00AA32DB">
        <w:t xml:space="preserve"> </w:t>
      </w:r>
      <w:r w:rsidR="00155A81">
        <w:t>is</w:t>
      </w:r>
      <w:r w:rsidR="008F2F89" w:rsidRPr="006F0A28">
        <w:t xml:space="preserve"> committed to upholding a duty of care to all children and young people and taking all reasonable steps to protect </w:t>
      </w:r>
      <w:r w:rsidR="00155A81">
        <w:t>them</w:t>
      </w:r>
      <w:r w:rsidR="008F2F89" w:rsidRPr="006F0A28">
        <w:t xml:space="preserve"> from all forms of abuse and harm. </w:t>
      </w:r>
      <w:r w:rsidR="00155A81" w:rsidRPr="00AA32DB">
        <w:t>The</w:t>
      </w:r>
      <w:r w:rsidR="008F2F89" w:rsidRPr="00AA32DB">
        <w:rPr>
          <w:b/>
        </w:rPr>
        <w:t xml:space="preserve"> Parish </w:t>
      </w:r>
      <w:r w:rsidR="00155A81">
        <w:t xml:space="preserve">is </w:t>
      </w:r>
      <w:r w:rsidR="008F2F89" w:rsidRPr="006F0A28">
        <w:t>commit</w:t>
      </w:r>
      <w:r w:rsidR="00155A81">
        <w:t>ted</w:t>
      </w:r>
      <w:r w:rsidR="008F2F89" w:rsidRPr="006F0A28">
        <w:t xml:space="preserve"> to safeguard</w:t>
      </w:r>
      <w:r w:rsidR="00155A81">
        <w:t>ing</w:t>
      </w:r>
      <w:r w:rsidR="008F2F89" w:rsidRPr="006F0A28">
        <w:t xml:space="preserve"> the health and wellbeing of children and young people by:</w:t>
      </w:r>
      <w:bookmarkStart w:id="0" w:name="_GoBack"/>
      <w:bookmarkEnd w:id="0"/>
    </w:p>
    <w:p w14:paraId="2FA0868B" w14:textId="77777777" w:rsidR="00C1725C" w:rsidRPr="00044817" w:rsidRDefault="00C1725C" w:rsidP="00C1725C">
      <w:pPr>
        <w:rPr>
          <w:b/>
        </w:rPr>
      </w:pPr>
      <w:bookmarkStart w:id="1" w:name="_Toc5352006"/>
      <w:r w:rsidRPr="00044817">
        <w:rPr>
          <w:b/>
        </w:rPr>
        <w:t>Keeping children and young people safe from abuse and harm</w:t>
      </w:r>
      <w:bookmarkEnd w:id="1"/>
    </w:p>
    <w:p w14:paraId="02DE5D9A" w14:textId="4329AB83" w:rsidR="008F2F89" w:rsidRPr="00A86704" w:rsidRDefault="008F2F89" w:rsidP="008F2F89">
      <w:pPr>
        <w:pStyle w:val="ListParagraph"/>
        <w:numPr>
          <w:ilvl w:val="0"/>
          <w:numId w:val="1"/>
        </w:numPr>
        <w:spacing w:line="288" w:lineRule="auto"/>
      </w:pPr>
      <w:r w:rsidRPr="00A86704">
        <w:t>Not engag</w:t>
      </w:r>
      <w:r w:rsidR="00C1725C">
        <w:t>e</w:t>
      </w:r>
      <w:r w:rsidRPr="00A86704">
        <w:t xml:space="preserve"> in any form of child abuse or harm including emotional, physical and sexual abuse or neglect</w:t>
      </w:r>
      <w:r>
        <w:t>.</w:t>
      </w:r>
    </w:p>
    <w:p w14:paraId="27B98AF4" w14:textId="05DA2E59" w:rsidR="008F2F89" w:rsidRPr="00A86704" w:rsidRDefault="008F2F89" w:rsidP="008F2F89">
      <w:pPr>
        <w:pStyle w:val="ListParagraph"/>
        <w:numPr>
          <w:ilvl w:val="0"/>
          <w:numId w:val="1"/>
        </w:numPr>
        <w:spacing w:line="288" w:lineRule="auto"/>
      </w:pPr>
      <w:r w:rsidRPr="00A86704">
        <w:t>Avoid any form of physical punishment or degrading, cruel, frightening or humiliating treatment.</w:t>
      </w:r>
    </w:p>
    <w:p w14:paraId="14147A5A" w14:textId="11F99F2E" w:rsidR="008F2F89" w:rsidRPr="00A86704" w:rsidRDefault="008F2F89" w:rsidP="008F2F89">
      <w:pPr>
        <w:pStyle w:val="ListParagraph"/>
        <w:numPr>
          <w:ilvl w:val="0"/>
          <w:numId w:val="1"/>
        </w:numPr>
        <w:spacing w:line="288" w:lineRule="auto"/>
      </w:pPr>
      <w:r w:rsidRPr="00A86704">
        <w:t>Ensur</w:t>
      </w:r>
      <w:r w:rsidR="00C1725C">
        <w:t>e</w:t>
      </w:r>
      <w:r w:rsidRPr="00A86704">
        <w:t xml:space="preserve"> that physical contact is appropriate, non-intrusive and not sexual in nature.</w:t>
      </w:r>
    </w:p>
    <w:p w14:paraId="70A692A7" w14:textId="29AAE105" w:rsidR="008F2F89" w:rsidRPr="00A86704" w:rsidRDefault="008F2F89" w:rsidP="008F2F89">
      <w:pPr>
        <w:pStyle w:val="ListParagraph"/>
        <w:numPr>
          <w:ilvl w:val="0"/>
          <w:numId w:val="1"/>
        </w:numPr>
        <w:spacing w:line="288" w:lineRule="auto"/>
      </w:pPr>
      <w:r w:rsidRPr="00A86704">
        <w:t>Avoid</w:t>
      </w:r>
      <w:r w:rsidR="00C1725C">
        <w:t xml:space="preserve"> </w:t>
      </w:r>
      <w:r w:rsidRPr="00A86704">
        <w:t>developing relationships with children and young people that can be construed as favouritism and/or grooming.</w:t>
      </w:r>
    </w:p>
    <w:p w14:paraId="41550734" w14:textId="7B7D4783" w:rsidR="008F2F89" w:rsidRPr="00A86704" w:rsidRDefault="008F2F89" w:rsidP="008F2F89">
      <w:pPr>
        <w:pStyle w:val="ListParagraph"/>
        <w:numPr>
          <w:ilvl w:val="0"/>
          <w:numId w:val="1"/>
        </w:numPr>
        <w:spacing w:line="288" w:lineRule="auto"/>
      </w:pPr>
      <w:r w:rsidRPr="00A86704">
        <w:t>Us</w:t>
      </w:r>
      <w:r w:rsidR="00C1725C">
        <w:t>e</w:t>
      </w:r>
      <w:r w:rsidRPr="00A86704">
        <w:t xml:space="preserve"> respectful language and tone when communicating with children and young people and avoid language that harms, discourages, frightens and humiliates children and young people</w:t>
      </w:r>
      <w:r>
        <w:t>.</w:t>
      </w:r>
    </w:p>
    <w:p w14:paraId="76023D83" w14:textId="3CE44763" w:rsidR="008F2F89" w:rsidRPr="006F0A28" w:rsidRDefault="008F2F89" w:rsidP="008F2F89">
      <w:pPr>
        <w:pStyle w:val="ListParagraph"/>
        <w:numPr>
          <w:ilvl w:val="0"/>
          <w:numId w:val="1"/>
        </w:numPr>
        <w:spacing w:line="288" w:lineRule="auto"/>
      </w:pPr>
      <w:r w:rsidRPr="00A86704">
        <w:t>Avoid</w:t>
      </w:r>
      <w:r w:rsidRPr="006F0A28">
        <w:t xml:space="preserve"> language that is sexual, discriminatory and racist in nature including suggestive humour, jokes or innuendo.</w:t>
      </w:r>
    </w:p>
    <w:p w14:paraId="4EFED2CF" w14:textId="77777777" w:rsidR="008F2F89" w:rsidRPr="00044817" w:rsidRDefault="008F2F89" w:rsidP="008F2F89">
      <w:pPr>
        <w:rPr>
          <w:b/>
        </w:rPr>
      </w:pPr>
      <w:bookmarkStart w:id="2" w:name="_Toc5352007"/>
      <w:r w:rsidRPr="00044817">
        <w:rPr>
          <w:b/>
        </w:rPr>
        <w:t>Creating a physically and psychologically safe environment</w:t>
      </w:r>
      <w:bookmarkEnd w:id="2"/>
    </w:p>
    <w:p w14:paraId="20EA31BB" w14:textId="717C7916" w:rsidR="008F2F89" w:rsidRPr="00A86704" w:rsidRDefault="008F2F89" w:rsidP="008F2F89">
      <w:pPr>
        <w:pStyle w:val="ListParagraph"/>
        <w:numPr>
          <w:ilvl w:val="0"/>
          <w:numId w:val="1"/>
        </w:numPr>
        <w:spacing w:line="288" w:lineRule="auto"/>
      </w:pPr>
      <w:r w:rsidRPr="006F0A28">
        <w:t>Ensur</w:t>
      </w:r>
      <w:r>
        <w:t>e</w:t>
      </w:r>
      <w:r w:rsidRPr="006F0A28">
        <w:t xml:space="preserve"> that an adult </w:t>
      </w:r>
      <w:r w:rsidRPr="00A86704">
        <w:t>is never alo</w:t>
      </w:r>
      <w:r>
        <w:t xml:space="preserve">ne with a child or young person and they do not seek to make contact with a child or young person that places them at risk of abuse </w:t>
      </w:r>
    </w:p>
    <w:p w14:paraId="5382A74D" w14:textId="77777777" w:rsidR="008F2F89" w:rsidRPr="00A86704" w:rsidRDefault="008F2F89" w:rsidP="008F2F89">
      <w:pPr>
        <w:pStyle w:val="ListParagraph"/>
        <w:numPr>
          <w:ilvl w:val="0"/>
          <w:numId w:val="1"/>
        </w:numPr>
        <w:spacing w:line="288" w:lineRule="auto"/>
      </w:pPr>
      <w:r w:rsidRPr="00A86704">
        <w:t>Ensur</w:t>
      </w:r>
      <w:r>
        <w:t>e</w:t>
      </w:r>
      <w:r w:rsidRPr="00A86704">
        <w:t xml:space="preserve"> that children and young people in your care are appropriately supervised at all times.</w:t>
      </w:r>
    </w:p>
    <w:p w14:paraId="5659230B" w14:textId="77777777" w:rsidR="008F2F89" w:rsidRPr="00A86704" w:rsidRDefault="008F2F89" w:rsidP="008F2F89">
      <w:pPr>
        <w:pStyle w:val="ListParagraph"/>
        <w:numPr>
          <w:ilvl w:val="0"/>
          <w:numId w:val="1"/>
        </w:numPr>
        <w:spacing w:line="288" w:lineRule="auto"/>
      </w:pPr>
      <w:r w:rsidRPr="00A86704">
        <w:t>Us</w:t>
      </w:r>
      <w:r>
        <w:t>e</w:t>
      </w:r>
      <w:r w:rsidRPr="00A86704">
        <w:t xml:space="preserve"> fair, respectful and developmentally appropriate strategies to guide the behaviour of children and young people in a positive manner.</w:t>
      </w:r>
    </w:p>
    <w:p w14:paraId="34A23051" w14:textId="4D44C11F" w:rsidR="008F2F89" w:rsidRPr="00A86704" w:rsidRDefault="008F2F89" w:rsidP="008F2F89">
      <w:pPr>
        <w:pStyle w:val="ListParagraph"/>
        <w:numPr>
          <w:ilvl w:val="0"/>
          <w:numId w:val="1"/>
        </w:numPr>
        <w:spacing w:line="288" w:lineRule="auto"/>
      </w:pPr>
      <w:r w:rsidRPr="00A86704">
        <w:t>Ensur</w:t>
      </w:r>
      <w:r>
        <w:t>e</w:t>
      </w:r>
      <w:r w:rsidRPr="00A86704">
        <w:t xml:space="preserve"> that photographs or video</w:t>
      </w:r>
      <w:r w:rsidR="00950DA4">
        <w:t>s</w:t>
      </w:r>
      <w:r w:rsidRPr="00A86704">
        <w:t xml:space="preserve"> of children and young people are taken with the consent of parents or </w:t>
      </w:r>
      <w:r>
        <w:t>guardians</w:t>
      </w:r>
      <w:r w:rsidRPr="00A86704">
        <w:t xml:space="preserve"> within the context of </w:t>
      </w:r>
      <w:r w:rsidR="00950DA4">
        <w:t>T</w:t>
      </w:r>
      <w:r w:rsidRPr="00A86704">
        <w:t xml:space="preserve">he </w:t>
      </w:r>
      <w:r w:rsidR="00950DA4">
        <w:t>P</w:t>
      </w:r>
      <w:r w:rsidRPr="00A86704">
        <w:t>arish activity.</w:t>
      </w:r>
    </w:p>
    <w:p w14:paraId="4D246CAA" w14:textId="77777777" w:rsidR="008F2F89" w:rsidRPr="00A86704" w:rsidRDefault="008F2F89" w:rsidP="008F2F89">
      <w:pPr>
        <w:pStyle w:val="ListParagraph"/>
        <w:numPr>
          <w:ilvl w:val="0"/>
          <w:numId w:val="1"/>
        </w:numPr>
        <w:spacing w:line="288" w:lineRule="auto"/>
      </w:pPr>
      <w:r>
        <w:t>Use</w:t>
      </w:r>
      <w:r w:rsidRPr="00A86704">
        <w:t xml:space="preserve"> social media and digital communication in a manner that does not exploit or place children and young people at risk</w:t>
      </w:r>
      <w:r>
        <w:t>.</w:t>
      </w:r>
      <w:r w:rsidRPr="00A86704">
        <w:t xml:space="preserve"> </w:t>
      </w:r>
    </w:p>
    <w:p w14:paraId="09699C6A" w14:textId="77777777" w:rsidR="008F2F89" w:rsidRPr="00A86704" w:rsidRDefault="008F2F89" w:rsidP="008F2F89">
      <w:pPr>
        <w:pStyle w:val="ListParagraph"/>
        <w:numPr>
          <w:ilvl w:val="0"/>
          <w:numId w:val="1"/>
        </w:numPr>
        <w:spacing w:line="288" w:lineRule="auto"/>
      </w:pPr>
      <w:r w:rsidRPr="00A86704">
        <w:t>Act to remove and/or minimise any physical or environmental risks that could adversely impact children and young people.</w:t>
      </w:r>
    </w:p>
    <w:p w14:paraId="33A23C24" w14:textId="77777777" w:rsidR="008F2F89" w:rsidRPr="00A86704" w:rsidRDefault="008F2F89" w:rsidP="008F2F89">
      <w:pPr>
        <w:pStyle w:val="ListParagraph"/>
        <w:numPr>
          <w:ilvl w:val="0"/>
          <w:numId w:val="1"/>
        </w:numPr>
        <w:spacing w:line="288" w:lineRule="auto"/>
      </w:pPr>
      <w:r w:rsidRPr="00A86704">
        <w:t>Not consum</w:t>
      </w:r>
      <w:r>
        <w:t>e</w:t>
      </w:r>
      <w:r w:rsidRPr="00A86704">
        <w:t xml:space="preserve"> alcohol or illicit drugs </w:t>
      </w:r>
      <w:r>
        <w:t>before</w:t>
      </w:r>
      <w:r w:rsidRPr="00A86704">
        <w:t xml:space="preserve"> or while engaging in the care of children and young people or being adversely affected by prescription medication.</w:t>
      </w:r>
    </w:p>
    <w:p w14:paraId="71E9FC4E" w14:textId="77777777" w:rsidR="008F2F89" w:rsidRDefault="008F2F89" w:rsidP="008F2F89">
      <w:pPr>
        <w:pStyle w:val="ListParagraph"/>
        <w:numPr>
          <w:ilvl w:val="0"/>
          <w:numId w:val="1"/>
        </w:numPr>
        <w:spacing w:line="288" w:lineRule="auto"/>
      </w:pPr>
      <w:r w:rsidRPr="00A86704">
        <w:t>Not supply alcohol and drug</w:t>
      </w:r>
      <w:r w:rsidRPr="006F0A28">
        <w:t>s to children and young people.</w:t>
      </w:r>
    </w:p>
    <w:p w14:paraId="38812443" w14:textId="77777777" w:rsidR="008F2F89" w:rsidRDefault="008F2F89" w:rsidP="008F2F89">
      <w:pPr>
        <w:pStyle w:val="ListParagraph"/>
        <w:numPr>
          <w:ilvl w:val="0"/>
          <w:numId w:val="1"/>
        </w:numPr>
        <w:spacing w:line="288" w:lineRule="auto"/>
      </w:pPr>
      <w:r>
        <w:t xml:space="preserve">Immediately notify management if charged or convicted with a criminal offence (if subject to a criminal history record check in relation to your involvement with a CAM parish, agency or entity).  </w:t>
      </w:r>
    </w:p>
    <w:p w14:paraId="4D58F5C8" w14:textId="77777777" w:rsidR="008F2F89" w:rsidRPr="00044817" w:rsidRDefault="008F2F89" w:rsidP="008F2F89">
      <w:pPr>
        <w:rPr>
          <w:b/>
        </w:rPr>
      </w:pPr>
      <w:bookmarkStart w:id="3" w:name="_Toc5352008"/>
      <w:r w:rsidRPr="00044817">
        <w:rPr>
          <w:b/>
        </w:rPr>
        <w:lastRenderedPageBreak/>
        <w:t>Supporting cultural safety and inclusion</w:t>
      </w:r>
      <w:bookmarkEnd w:id="3"/>
    </w:p>
    <w:p w14:paraId="68D9D285" w14:textId="77777777" w:rsidR="008F2F89" w:rsidRPr="00A86704" w:rsidRDefault="008F2F89" w:rsidP="008F2F89">
      <w:pPr>
        <w:pStyle w:val="ListParagraph"/>
        <w:numPr>
          <w:ilvl w:val="0"/>
          <w:numId w:val="1"/>
        </w:numPr>
        <w:spacing w:line="288" w:lineRule="auto"/>
      </w:pPr>
      <w:r w:rsidRPr="006F0A28">
        <w:t>Promot</w:t>
      </w:r>
      <w:r>
        <w:t>e</w:t>
      </w:r>
      <w:r w:rsidRPr="006F0A28">
        <w:t xml:space="preserve"> the safety, participation and </w:t>
      </w:r>
      <w:r w:rsidRPr="00A86704">
        <w:t>empowerment of children and young people</w:t>
      </w:r>
      <w:r>
        <w:t>.</w:t>
      </w:r>
    </w:p>
    <w:p w14:paraId="076E227E" w14:textId="77777777" w:rsidR="008F2F89" w:rsidRPr="006F0A28" w:rsidRDefault="008F2F89" w:rsidP="008F2F89">
      <w:pPr>
        <w:pStyle w:val="ListParagraph"/>
        <w:numPr>
          <w:ilvl w:val="0"/>
          <w:numId w:val="1"/>
        </w:numPr>
        <w:spacing w:line="288" w:lineRule="auto"/>
      </w:pPr>
      <w:r w:rsidRPr="00A86704">
        <w:t>Support the inclusion of children and young people with a disability</w:t>
      </w:r>
      <w:r>
        <w:t>;</w:t>
      </w:r>
      <w:r w:rsidRPr="00A86704">
        <w:t xml:space="preserve"> from culturally and linguistically diverse backgrounds</w:t>
      </w:r>
      <w:r>
        <w:t>;</w:t>
      </w:r>
      <w:r w:rsidRPr="00A86704">
        <w:t xml:space="preserve"> same-sex attracted, intersex and gender diverse children and young people</w:t>
      </w:r>
      <w:r>
        <w:t>;</w:t>
      </w:r>
      <w:r w:rsidRPr="00A86704">
        <w:t xml:space="preserve"> and Aboriginal</w:t>
      </w:r>
      <w:r w:rsidRPr="006F0A28">
        <w:t xml:space="preserve"> and Torres Strait Islander children and young people.</w:t>
      </w:r>
    </w:p>
    <w:p w14:paraId="272DFE03" w14:textId="77777777" w:rsidR="008F2F89" w:rsidRPr="00044817" w:rsidRDefault="008F2F89" w:rsidP="008F2F89">
      <w:pPr>
        <w:rPr>
          <w:b/>
        </w:rPr>
      </w:pPr>
      <w:bookmarkStart w:id="4" w:name="_Toc5352009"/>
      <w:r w:rsidRPr="00044817">
        <w:rPr>
          <w:b/>
        </w:rPr>
        <w:t>Promoting respectful relationships</w:t>
      </w:r>
      <w:bookmarkEnd w:id="4"/>
    </w:p>
    <w:p w14:paraId="2A768272" w14:textId="77777777" w:rsidR="008F2F89" w:rsidRPr="006F0A28" w:rsidRDefault="008F2F89" w:rsidP="008F2F89">
      <w:pPr>
        <w:pStyle w:val="ListParagraph"/>
        <w:numPr>
          <w:ilvl w:val="0"/>
          <w:numId w:val="1"/>
        </w:numPr>
        <w:spacing w:line="288" w:lineRule="auto"/>
      </w:pPr>
      <w:r w:rsidRPr="006F0A28">
        <w:t>Engag</w:t>
      </w:r>
      <w:r>
        <w:t>e</w:t>
      </w:r>
      <w:r w:rsidRPr="006F0A28">
        <w:t xml:space="preserve"> in positive and respectful interactions with children and young people that uphold their rights and dignity.</w:t>
      </w:r>
    </w:p>
    <w:p w14:paraId="1F772296" w14:textId="77777777" w:rsidR="008F2F89" w:rsidRDefault="008F2F89" w:rsidP="008F2F89">
      <w:pPr>
        <w:pStyle w:val="ListParagraph"/>
        <w:numPr>
          <w:ilvl w:val="0"/>
          <w:numId w:val="1"/>
        </w:numPr>
        <w:spacing w:line="288" w:lineRule="auto"/>
      </w:pPr>
      <w:r w:rsidRPr="006F0A28">
        <w:t>Listen</w:t>
      </w:r>
      <w:r>
        <w:t xml:space="preserve"> to</w:t>
      </w:r>
      <w:r w:rsidRPr="006F0A28">
        <w:t xml:space="preserve"> and respect the views of children and young people.</w:t>
      </w:r>
    </w:p>
    <w:p w14:paraId="38769FCC" w14:textId="77777777" w:rsidR="008F2F89" w:rsidRPr="00044817" w:rsidRDefault="008F2F89" w:rsidP="008F2F89">
      <w:pPr>
        <w:rPr>
          <w:b/>
        </w:rPr>
      </w:pPr>
      <w:bookmarkStart w:id="5" w:name="_Toc5352010"/>
      <w:r w:rsidRPr="00044817">
        <w:rPr>
          <w:b/>
        </w:rPr>
        <w:t>Taking action to safeguard children and young people</w:t>
      </w:r>
      <w:bookmarkEnd w:id="5"/>
    </w:p>
    <w:p w14:paraId="39DD1DA4" w14:textId="77777777" w:rsidR="008F2F89" w:rsidRPr="006F0A28" w:rsidRDefault="008F2F89" w:rsidP="008F2F89">
      <w:pPr>
        <w:pStyle w:val="ListParagraph"/>
        <w:numPr>
          <w:ilvl w:val="0"/>
          <w:numId w:val="1"/>
        </w:numPr>
        <w:spacing w:line="288" w:lineRule="auto"/>
      </w:pPr>
      <w:r w:rsidRPr="006F0A28">
        <w:t>Listen to and respond supportively to the concerns of children and young people in relation to their safety.</w:t>
      </w:r>
    </w:p>
    <w:p w14:paraId="72C6EFD2" w14:textId="77777777" w:rsidR="008F2F89" w:rsidRPr="006F0A28" w:rsidRDefault="008F2F89" w:rsidP="008F2F89">
      <w:pPr>
        <w:pStyle w:val="ListParagraph"/>
        <w:numPr>
          <w:ilvl w:val="0"/>
          <w:numId w:val="1"/>
        </w:numPr>
        <w:spacing w:line="288" w:lineRule="auto"/>
      </w:pPr>
      <w:r w:rsidRPr="006F0A28">
        <w:t>Report any child safety concerns, reports</w:t>
      </w:r>
      <w:r>
        <w:t xml:space="preserve"> or</w:t>
      </w:r>
      <w:r w:rsidRPr="006F0A28">
        <w:t xml:space="preserve"> disclosures to relevant statutory child protection authorities </w:t>
      </w:r>
      <w:r>
        <w:t>(</w:t>
      </w:r>
      <w:r w:rsidRPr="006F0A28">
        <w:t xml:space="preserve">e.g. Child Protection (DHHS), </w:t>
      </w:r>
      <w:r>
        <w:t xml:space="preserve">Victoria </w:t>
      </w:r>
      <w:r w:rsidRPr="006F0A28">
        <w:t>Police</w:t>
      </w:r>
      <w:r>
        <w:t>)</w:t>
      </w:r>
      <w:r w:rsidRPr="006F0A28">
        <w:t xml:space="preserve"> and the Professional Standards Unit</w:t>
      </w:r>
      <w:r>
        <w:t>,</w:t>
      </w:r>
      <w:r w:rsidRPr="006F0A28">
        <w:t xml:space="preserve"> consistent with the requirements of this </w:t>
      </w:r>
      <w:r>
        <w:t>P</w:t>
      </w:r>
      <w:r w:rsidRPr="006F0A28">
        <w:t>olicy.</w:t>
      </w:r>
    </w:p>
    <w:p w14:paraId="54EB43EC" w14:textId="66325499" w:rsidR="008F2F89" w:rsidRPr="006F0A28" w:rsidRDefault="008F2F89" w:rsidP="008F2F89">
      <w:r w:rsidRPr="006F0A28">
        <w:t>I have read, and agree to abide by</w:t>
      </w:r>
      <w:r>
        <w:t>,</w:t>
      </w:r>
      <w:r w:rsidRPr="006F0A28">
        <w:t xml:space="preserve"> the Child Safety Code of Conduct when engaged with children and young people within </w:t>
      </w:r>
      <w:r w:rsidR="00155A81">
        <w:rPr>
          <w:b/>
        </w:rPr>
        <w:t>The Parish</w:t>
      </w:r>
      <w:r w:rsidRPr="006F0A28">
        <w:t>.</w:t>
      </w:r>
    </w:p>
    <w:tbl>
      <w:tblPr>
        <w:tblStyle w:val="TableGrid"/>
        <w:tblW w:w="5000" w:type="pct"/>
        <w:tblLook w:val="04A0" w:firstRow="1" w:lastRow="0" w:firstColumn="1" w:lastColumn="0" w:noHBand="0" w:noVBand="1"/>
      </w:tblPr>
      <w:tblGrid>
        <w:gridCol w:w="3368"/>
        <w:gridCol w:w="3220"/>
        <w:gridCol w:w="3266"/>
      </w:tblGrid>
      <w:tr w:rsidR="008F2F89" w:rsidRPr="006F0A28" w14:paraId="008ED198" w14:textId="77777777" w:rsidTr="00FD7A47">
        <w:trPr>
          <w:cantSplit/>
        </w:trPr>
        <w:tc>
          <w:tcPr>
            <w:tcW w:w="5000" w:type="pct"/>
            <w:gridSpan w:val="3"/>
            <w:shd w:val="clear" w:color="auto" w:fill="FFFFFF" w:themeFill="background1"/>
          </w:tcPr>
          <w:p w14:paraId="60999FA8" w14:textId="77777777" w:rsidR="008F2F89" w:rsidRPr="00C11E8B" w:rsidRDefault="008F2F89" w:rsidP="00874164">
            <w:pPr>
              <w:pStyle w:val="Tableandfiguretext"/>
              <w:rPr>
                <w:b/>
              </w:rPr>
            </w:pPr>
            <w:r w:rsidRPr="00C11E8B">
              <w:rPr>
                <w:b/>
              </w:rPr>
              <w:t>Declaration</w:t>
            </w:r>
          </w:p>
        </w:tc>
      </w:tr>
      <w:tr w:rsidR="008F2F89" w:rsidRPr="006F0A28" w14:paraId="47EFA2EB" w14:textId="77777777" w:rsidTr="00874164">
        <w:trPr>
          <w:cantSplit/>
        </w:trPr>
        <w:tc>
          <w:tcPr>
            <w:tcW w:w="1709" w:type="pct"/>
            <w:shd w:val="clear" w:color="auto" w:fill="D9D9D9" w:themeFill="background1" w:themeFillShade="D9"/>
          </w:tcPr>
          <w:p w14:paraId="020B545E" w14:textId="77777777" w:rsidR="008F2F89" w:rsidRPr="006F0A28" w:rsidRDefault="008F2F89" w:rsidP="00874164">
            <w:pPr>
              <w:pStyle w:val="Tableandfiguretext"/>
            </w:pPr>
            <w:r>
              <w:t>Name (please print)</w:t>
            </w:r>
          </w:p>
        </w:tc>
        <w:tc>
          <w:tcPr>
            <w:tcW w:w="1634" w:type="pct"/>
            <w:shd w:val="clear" w:color="auto" w:fill="D9D9D9" w:themeFill="background1" w:themeFillShade="D9"/>
          </w:tcPr>
          <w:p w14:paraId="07B04AB5" w14:textId="77777777" w:rsidR="008F2F89" w:rsidRPr="006F0A28" w:rsidRDefault="008F2F89" w:rsidP="00874164">
            <w:pPr>
              <w:pStyle w:val="Tableandfiguretext"/>
            </w:pPr>
            <w:r>
              <w:t>Signature</w:t>
            </w:r>
          </w:p>
        </w:tc>
        <w:tc>
          <w:tcPr>
            <w:tcW w:w="1656" w:type="pct"/>
            <w:shd w:val="clear" w:color="auto" w:fill="D9D9D9" w:themeFill="background1" w:themeFillShade="D9"/>
          </w:tcPr>
          <w:p w14:paraId="112EB558" w14:textId="77777777" w:rsidR="008F2F89" w:rsidRDefault="008F2F89" w:rsidP="00874164">
            <w:pPr>
              <w:pStyle w:val="Tableandfiguretext"/>
            </w:pPr>
            <w:r>
              <w:t>Date</w:t>
            </w:r>
          </w:p>
        </w:tc>
      </w:tr>
      <w:tr w:rsidR="008F2F89" w:rsidRPr="006F0A28" w14:paraId="267F3C68" w14:textId="77777777" w:rsidTr="00874164">
        <w:trPr>
          <w:cantSplit/>
        </w:trPr>
        <w:tc>
          <w:tcPr>
            <w:tcW w:w="1709" w:type="pct"/>
          </w:tcPr>
          <w:p w14:paraId="4F49E9B6" w14:textId="77777777" w:rsidR="008F2F89" w:rsidRPr="006F0A28" w:rsidRDefault="008F2F89" w:rsidP="00874164">
            <w:pPr>
              <w:pStyle w:val="Tableandfiguretext"/>
            </w:pPr>
          </w:p>
        </w:tc>
        <w:tc>
          <w:tcPr>
            <w:tcW w:w="1634" w:type="pct"/>
          </w:tcPr>
          <w:p w14:paraId="6197CAE0" w14:textId="77777777" w:rsidR="008F2F89" w:rsidRDefault="008F2F89" w:rsidP="00874164">
            <w:pPr>
              <w:pStyle w:val="Tableandfiguretext"/>
            </w:pPr>
          </w:p>
          <w:p w14:paraId="174ED276" w14:textId="77777777" w:rsidR="008F2F89" w:rsidRPr="006F0A28" w:rsidRDefault="008F2F89" w:rsidP="00874164">
            <w:pPr>
              <w:pStyle w:val="Tableandfiguretext"/>
            </w:pPr>
          </w:p>
        </w:tc>
        <w:tc>
          <w:tcPr>
            <w:tcW w:w="1656" w:type="pct"/>
          </w:tcPr>
          <w:p w14:paraId="45ECBF99" w14:textId="77777777" w:rsidR="008F2F89" w:rsidRPr="006F0A28" w:rsidRDefault="008F2F89" w:rsidP="00874164">
            <w:pPr>
              <w:pStyle w:val="Tableandfiguretext"/>
            </w:pPr>
            <w:r>
              <w:t xml:space="preserve">                      /                             /</w:t>
            </w:r>
          </w:p>
        </w:tc>
      </w:tr>
      <w:tr w:rsidR="008F2F89" w:rsidRPr="006F0A28" w14:paraId="41926211" w14:textId="77777777" w:rsidTr="00874164">
        <w:trPr>
          <w:cantSplit/>
        </w:trPr>
        <w:tc>
          <w:tcPr>
            <w:tcW w:w="1709" w:type="pct"/>
          </w:tcPr>
          <w:p w14:paraId="7A3D23DD" w14:textId="77777777" w:rsidR="008F2F89" w:rsidRPr="006F0A28" w:rsidRDefault="008F2F89" w:rsidP="00874164">
            <w:pPr>
              <w:pStyle w:val="Tableandfiguretext"/>
            </w:pPr>
            <w:r>
              <w:t>Address:</w:t>
            </w:r>
          </w:p>
        </w:tc>
        <w:tc>
          <w:tcPr>
            <w:tcW w:w="3291" w:type="pct"/>
            <w:gridSpan w:val="2"/>
          </w:tcPr>
          <w:p w14:paraId="1695DD6F" w14:textId="77777777" w:rsidR="008F2F89" w:rsidRDefault="008F2F89" w:rsidP="00874164">
            <w:pPr>
              <w:pStyle w:val="Tableandfiguretext"/>
            </w:pPr>
          </w:p>
          <w:p w14:paraId="0E5CA074" w14:textId="77777777" w:rsidR="008F2F89" w:rsidRDefault="008F2F89" w:rsidP="00874164">
            <w:pPr>
              <w:pStyle w:val="Tableandfiguretext"/>
            </w:pPr>
          </w:p>
          <w:p w14:paraId="12842D4D" w14:textId="77777777" w:rsidR="008F2F89" w:rsidRDefault="008F2F89" w:rsidP="00874164">
            <w:pPr>
              <w:pStyle w:val="Tableandfiguretext"/>
            </w:pPr>
          </w:p>
          <w:p w14:paraId="73CAAE6C" w14:textId="77777777" w:rsidR="008F2F89" w:rsidRDefault="008F2F89" w:rsidP="00874164">
            <w:pPr>
              <w:pStyle w:val="Tableandfiguretext"/>
            </w:pPr>
          </w:p>
        </w:tc>
      </w:tr>
      <w:tr w:rsidR="008F2F89" w:rsidRPr="006F0A28" w14:paraId="51FBF3EF" w14:textId="77777777" w:rsidTr="00874164">
        <w:trPr>
          <w:cantSplit/>
        </w:trPr>
        <w:tc>
          <w:tcPr>
            <w:tcW w:w="1709" w:type="pct"/>
            <w:shd w:val="clear" w:color="auto" w:fill="E7E6E6" w:themeFill="background2"/>
          </w:tcPr>
          <w:p w14:paraId="27C8F155" w14:textId="77777777" w:rsidR="008F2F89" w:rsidRPr="006F0A28" w:rsidRDefault="008F2F89" w:rsidP="00874164">
            <w:pPr>
              <w:pStyle w:val="Tableandfiguretext"/>
            </w:pPr>
            <w:r>
              <w:t>Name of witness (please print)</w:t>
            </w:r>
          </w:p>
        </w:tc>
        <w:tc>
          <w:tcPr>
            <w:tcW w:w="1634" w:type="pct"/>
            <w:shd w:val="clear" w:color="auto" w:fill="E7E6E6" w:themeFill="background2"/>
          </w:tcPr>
          <w:p w14:paraId="62DF0479" w14:textId="77777777" w:rsidR="008F2F89" w:rsidRPr="006F0A28" w:rsidRDefault="008F2F89" w:rsidP="00874164">
            <w:pPr>
              <w:pStyle w:val="Tableandfiguretext"/>
            </w:pPr>
            <w:r>
              <w:t>Signature</w:t>
            </w:r>
          </w:p>
        </w:tc>
        <w:tc>
          <w:tcPr>
            <w:tcW w:w="1656" w:type="pct"/>
            <w:shd w:val="clear" w:color="auto" w:fill="E7E6E6" w:themeFill="background2"/>
          </w:tcPr>
          <w:p w14:paraId="20BB7172" w14:textId="77777777" w:rsidR="008F2F89" w:rsidRDefault="008F2F89" w:rsidP="00874164">
            <w:pPr>
              <w:pStyle w:val="Tableandfiguretext"/>
            </w:pPr>
            <w:r>
              <w:t>Date</w:t>
            </w:r>
          </w:p>
        </w:tc>
      </w:tr>
      <w:tr w:rsidR="008F2F89" w:rsidRPr="006F0A28" w14:paraId="61BB3690" w14:textId="77777777" w:rsidTr="00874164">
        <w:trPr>
          <w:cantSplit/>
        </w:trPr>
        <w:tc>
          <w:tcPr>
            <w:tcW w:w="1709" w:type="pct"/>
          </w:tcPr>
          <w:p w14:paraId="49CA09A4" w14:textId="77777777" w:rsidR="008F2F89" w:rsidRPr="006F0A28" w:rsidRDefault="008F2F89" w:rsidP="00874164">
            <w:pPr>
              <w:pStyle w:val="Tableandfiguretext"/>
            </w:pPr>
          </w:p>
        </w:tc>
        <w:tc>
          <w:tcPr>
            <w:tcW w:w="1634" w:type="pct"/>
          </w:tcPr>
          <w:p w14:paraId="66E0AF0B" w14:textId="77777777" w:rsidR="008F2F89" w:rsidRDefault="008F2F89" w:rsidP="00874164">
            <w:pPr>
              <w:pStyle w:val="Tableandfiguretext"/>
            </w:pPr>
          </w:p>
          <w:p w14:paraId="54A82A5D" w14:textId="77777777" w:rsidR="008F2F89" w:rsidRPr="006F0A28" w:rsidRDefault="008F2F89" w:rsidP="00874164">
            <w:pPr>
              <w:pStyle w:val="Tableandfiguretext"/>
            </w:pPr>
          </w:p>
        </w:tc>
        <w:tc>
          <w:tcPr>
            <w:tcW w:w="1656" w:type="pct"/>
          </w:tcPr>
          <w:p w14:paraId="526E04CE" w14:textId="77777777" w:rsidR="008F2F89" w:rsidRPr="006F0A28" w:rsidRDefault="008F2F89" w:rsidP="00874164">
            <w:pPr>
              <w:pStyle w:val="Tableandfiguretext"/>
            </w:pPr>
            <w:r>
              <w:t xml:space="preserve">                      /                             /</w:t>
            </w:r>
          </w:p>
        </w:tc>
      </w:tr>
    </w:tbl>
    <w:p w14:paraId="5B22E5E9" w14:textId="77777777" w:rsidR="00950DA4" w:rsidRDefault="00950DA4"/>
    <w:p w14:paraId="43977336" w14:textId="46BFB867" w:rsidR="00950DA4" w:rsidRDefault="00950DA4">
      <w:r w:rsidRPr="0058384F">
        <w:rPr>
          <w:rFonts w:asciiTheme="minorHAnsi" w:hAnsiTheme="minorHAnsi"/>
          <w:noProof/>
          <w:lang w:eastAsia="en-AU"/>
        </w:rPr>
        <w:drawing>
          <wp:anchor distT="0" distB="0" distL="114300" distR="114300" simplePos="0" relativeHeight="251664384" behindDoc="1" locked="0" layoutInCell="1" allowOverlap="1" wp14:anchorId="43FC74BE" wp14:editId="7C8F9150">
            <wp:simplePos x="0" y="0"/>
            <wp:positionH relativeFrom="margin">
              <wp:posOffset>2524125</wp:posOffset>
            </wp:positionH>
            <wp:positionV relativeFrom="paragraph">
              <wp:posOffset>361950</wp:posOffset>
            </wp:positionV>
            <wp:extent cx="990600" cy="866775"/>
            <wp:effectExtent l="0" t="0" r="0" b="9525"/>
            <wp:wrapTight wrapText="bothSides">
              <wp:wrapPolygon edited="0">
                <wp:start x="9554" y="0"/>
                <wp:lineTo x="6646" y="5222"/>
                <wp:lineTo x="6231" y="7596"/>
                <wp:lineTo x="7062" y="15191"/>
                <wp:lineTo x="0" y="17565"/>
                <wp:lineTo x="0" y="20413"/>
                <wp:lineTo x="2908" y="21363"/>
                <wp:lineTo x="18692" y="21363"/>
                <wp:lineTo x="21185" y="20413"/>
                <wp:lineTo x="21185" y="18040"/>
                <wp:lineTo x="14538" y="15191"/>
                <wp:lineTo x="15785" y="7596"/>
                <wp:lineTo x="14538" y="4273"/>
                <wp:lineTo x="12462" y="0"/>
                <wp:lineTo x="955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866775"/>
                    </a:xfrm>
                    <a:prstGeom prst="rect">
                      <a:avLst/>
                    </a:prstGeom>
                    <a:noFill/>
                    <a:ln>
                      <a:noFill/>
                    </a:ln>
                  </pic:spPr>
                </pic:pic>
              </a:graphicData>
            </a:graphic>
          </wp:anchor>
        </w:drawing>
      </w:r>
    </w:p>
    <w:sectPr w:rsidR="00950DA4" w:rsidSect="00D30916">
      <w:headerReference w:type="default" r:id="rId11"/>
      <w:footerReference w:type="default" r:id="rId12"/>
      <w:pgSz w:w="11906" w:h="16838"/>
      <w:pgMar w:top="567" w:right="1134" w:bottom="567"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7302B" w14:textId="77777777" w:rsidR="00C23647" w:rsidRDefault="00C23647" w:rsidP="00BE6618">
      <w:pPr>
        <w:spacing w:after="0" w:line="240" w:lineRule="auto"/>
      </w:pPr>
      <w:r>
        <w:separator/>
      </w:r>
    </w:p>
  </w:endnote>
  <w:endnote w:type="continuationSeparator" w:id="0">
    <w:p w14:paraId="11888EB8" w14:textId="77777777" w:rsidR="00C23647" w:rsidRDefault="00C23647" w:rsidP="00BE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3FF2" w14:textId="77777777" w:rsidR="00E77D4D" w:rsidRDefault="003D4D67" w:rsidP="00941A01">
    <w:pPr>
      <w:tabs>
        <w:tab w:val="left" w:pos="5715"/>
      </w:tabs>
      <w:spacing w:after="0" w:line="240" w:lineRule="auto"/>
      <w:rPr>
        <w:rFonts w:ascii="Bahnschrift SemiBold" w:hAnsi="Bahnschrift SemiBold"/>
        <w:b/>
        <w:color w:val="FFFFFF"/>
        <w:sz w:val="2"/>
        <w:szCs w:val="2"/>
      </w:rPr>
    </w:pPr>
    <w:r w:rsidRPr="00E77D4D">
      <w:rPr>
        <w:rFonts w:ascii="Bahnschrift SemiBold" w:hAnsi="Bahnschrift SemiBold"/>
        <w:b/>
        <w:color w:val="FFFFFF"/>
        <w:sz w:val="2"/>
        <w:szCs w:val="2"/>
      </w:rPr>
      <w:t>Se</w:t>
    </w:r>
  </w:p>
  <w:p w14:paraId="45510540" w14:textId="77777777" w:rsidR="007204E6" w:rsidRDefault="003D4D67" w:rsidP="007204E6">
    <w:pPr>
      <w:tabs>
        <w:tab w:val="left" w:pos="1815"/>
        <w:tab w:val="center" w:pos="4819"/>
        <w:tab w:val="left" w:pos="5715"/>
      </w:tabs>
      <w:spacing w:after="0" w:line="240" w:lineRule="auto"/>
      <w:rPr>
        <w:rFonts w:ascii="Bahnschrift SemiBold" w:hAnsi="Bahnschrift SemiBold"/>
        <w:color w:val="FFFFFF"/>
        <w:sz w:val="2"/>
        <w:szCs w:val="2"/>
      </w:rPr>
    </w:pPr>
    <w:r>
      <w:rPr>
        <w:rFonts w:ascii="Bahnschrift SemiBold" w:hAnsi="Bahnschrift SemiBold"/>
        <w:color w:val="FFFFFF"/>
        <w:sz w:val="2"/>
        <w:szCs w:val="2"/>
      </w:rPr>
      <w:tab/>
    </w:r>
  </w:p>
  <w:tbl>
    <w:tblPr>
      <w:tblW w:w="9639" w:type="dxa"/>
      <w:tblLook w:val="04A0" w:firstRow="1" w:lastRow="0" w:firstColumn="1" w:lastColumn="0" w:noHBand="0" w:noVBand="1"/>
    </w:tblPr>
    <w:tblGrid>
      <w:gridCol w:w="9639"/>
    </w:tblGrid>
    <w:tr w:rsidR="007204E6" w:rsidRPr="007204E6" w14:paraId="6A4ED389" w14:textId="77777777" w:rsidTr="004D3585">
      <w:tc>
        <w:tcPr>
          <w:tcW w:w="9639" w:type="dxa"/>
          <w:shd w:val="clear" w:color="auto" w:fill="00B0F0"/>
        </w:tcPr>
        <w:p w14:paraId="50433606" w14:textId="77777777" w:rsidR="007204E6" w:rsidRPr="007204E6" w:rsidRDefault="003D4D67" w:rsidP="007204E6">
          <w:pPr>
            <w:tabs>
              <w:tab w:val="left" w:pos="5715"/>
            </w:tabs>
            <w:spacing w:before="180" w:after="0" w:line="240" w:lineRule="auto"/>
            <w:jc w:val="center"/>
            <w:rPr>
              <w:rFonts w:ascii="Bahnschrift SemiBold" w:hAnsi="Bahnschrift SemiBold"/>
              <w:i/>
              <w:color w:val="FFFFFF"/>
              <w:sz w:val="20"/>
              <w:szCs w:val="20"/>
            </w:rPr>
          </w:pPr>
          <w:r w:rsidRPr="007204E6">
            <w:rPr>
              <w:rFonts w:ascii="Bahnschrift SemiBold" w:hAnsi="Bahnschrift SemiBold"/>
              <w:i/>
              <w:color w:val="FFFFFF"/>
              <w:sz w:val="20"/>
              <w:szCs w:val="20"/>
            </w:rPr>
            <w:t>The Archdiocese of Melbourne is committed to the safety, wellbeing and dignity</w:t>
          </w:r>
        </w:p>
        <w:p w14:paraId="3D7C72D9" w14:textId="77777777" w:rsidR="007204E6" w:rsidRPr="007204E6" w:rsidRDefault="003D4D67" w:rsidP="007204E6">
          <w:pPr>
            <w:tabs>
              <w:tab w:val="left" w:pos="5715"/>
            </w:tabs>
            <w:spacing w:after="180" w:line="240" w:lineRule="auto"/>
            <w:jc w:val="center"/>
            <w:rPr>
              <w:rFonts w:ascii="Bahnschrift SemiBold" w:hAnsi="Bahnschrift SemiBold"/>
              <w:color w:val="FFFFFF"/>
              <w:sz w:val="20"/>
              <w:szCs w:val="20"/>
            </w:rPr>
          </w:pPr>
          <w:r w:rsidRPr="007204E6">
            <w:rPr>
              <w:rFonts w:ascii="Bahnschrift SemiBold" w:hAnsi="Bahnschrift SemiBold"/>
              <w:i/>
              <w:color w:val="FFFFFF"/>
              <w:sz w:val="20"/>
              <w:szCs w:val="20"/>
            </w:rPr>
            <w:t>of all children, young people and vulnerable adults.</w:t>
          </w:r>
        </w:p>
      </w:tc>
    </w:tr>
  </w:tbl>
  <w:p w14:paraId="6D160D67" w14:textId="77777777" w:rsidR="00941A01" w:rsidRPr="00556034" w:rsidRDefault="003D4D67" w:rsidP="007204E6">
    <w:pPr>
      <w:tabs>
        <w:tab w:val="left" w:pos="1815"/>
        <w:tab w:val="center" w:pos="4819"/>
        <w:tab w:val="left" w:pos="5715"/>
      </w:tabs>
      <w:spacing w:after="0" w:line="240" w:lineRule="auto"/>
      <w:rPr>
        <w:rFonts w:ascii="Bahnschrift SemiBold" w:hAnsi="Bahnschrift SemiBold"/>
        <w:color w:val="FFFFFF"/>
        <w:sz w:val="20"/>
        <w:szCs w:val="20"/>
      </w:rPr>
    </w:pPr>
    <w:r>
      <w:rPr>
        <w:rFonts w:ascii="Bahnschrift SemiBold" w:hAnsi="Bahnschrift SemiBold"/>
        <w:color w:val="FFFFFF"/>
        <w:sz w:val="2"/>
        <w:szCs w:val="2"/>
      </w:rPr>
      <w:tab/>
    </w:r>
    <w:r w:rsidRPr="00556034">
      <w:rPr>
        <w:rFonts w:ascii="Bahnschrift SemiBold" w:hAnsi="Bahnschrift SemiBold"/>
        <w:color w:val="FFFFFF"/>
        <w:sz w:val="2"/>
        <w:szCs w:val="2"/>
      </w:rPr>
      <w:t>x</w:t>
    </w:r>
    <w:r w:rsidRPr="00556034">
      <w:rPr>
        <w:rFonts w:ascii="Bahnschrift SemiBold" w:hAnsi="Bahnschrift SemiBold"/>
        <w:color w:val="FFFFFF"/>
        <w:sz w:val="16"/>
        <w:szCs w:val="16"/>
      </w:rPr>
      <w:t xml:space="preserve"> l</w:t>
    </w:r>
  </w:p>
  <w:p w14:paraId="020D1212" w14:textId="77777777" w:rsidR="00941A01" w:rsidRPr="00E77D4D" w:rsidRDefault="003D4D67" w:rsidP="00941A01">
    <w:pPr>
      <w:tabs>
        <w:tab w:val="left" w:pos="5715"/>
      </w:tabs>
      <w:spacing w:after="0" w:line="240" w:lineRule="auto"/>
      <w:rPr>
        <w:rFonts w:ascii="Bahnschrift SemiBold" w:hAnsi="Bahnschrift SemiBold"/>
        <w:b/>
        <w:color w:val="FFFFFF"/>
        <w:sz w:val="16"/>
        <w:szCs w:val="16"/>
      </w:rPr>
    </w:pPr>
    <w:r w:rsidRPr="00D16741">
      <w:rPr>
        <w:rFonts w:ascii="Bahnschrift SemiBold" w:hAnsi="Bahnschrift SemiBold"/>
        <w:b/>
        <w:color w:val="FFFFFF"/>
        <w:sz w:val="56"/>
        <w:szCs w:val="56"/>
      </w:rPr>
      <w:t xml:space="preserve"> </w:t>
    </w:r>
    <w:r>
      <w:rPr>
        <w:rFonts w:ascii="Bahnschrift SemiBold" w:hAnsi="Bahnschrift SemiBold"/>
        <w:b/>
        <w:color w:val="FFFFFF"/>
        <w:sz w:val="56"/>
        <w:szCs w:val="56"/>
      </w:rPr>
      <w:t xml:space="preserve">      </w:t>
    </w:r>
    <w:r w:rsidRPr="00E77D4D">
      <w:rPr>
        <w:rFonts w:ascii="Bahnschrift SemiBold" w:hAnsi="Bahnschrift SemiBold"/>
        <w:b/>
        <w:color w:val="FFFFFF"/>
        <w:sz w:val="16"/>
        <w:szCs w:val="16"/>
      </w:rPr>
      <w:t>Child</w:t>
    </w:r>
    <w:r w:rsidRPr="00D16741">
      <w:rPr>
        <w:rFonts w:ascii="Bahnschrift SemiBold" w:hAnsi="Bahnschrift SemiBold"/>
        <w:b/>
        <w:color w:val="FFFFFF"/>
        <w:sz w:val="56"/>
        <w:szCs w:val="56"/>
      </w:rPr>
      <w:t xml:space="preserve"> </w:t>
    </w:r>
    <w:r>
      <w:rPr>
        <w:rFonts w:ascii="Bahnschrift SemiBold" w:hAnsi="Bahnschrift SemiBold"/>
        <w:b/>
        <w:color w:val="FFFFFF"/>
        <w:sz w:val="56"/>
        <w:szCs w:val="56"/>
      </w:rPr>
      <w:t xml:space="preserve">                                               </w:t>
    </w:r>
    <w:r w:rsidRPr="00E77D4D">
      <w:rPr>
        <w:sz w:val="16"/>
        <w:szCs w:val="16"/>
      </w:rPr>
      <w:t xml:space="preserve">Page | </w:t>
    </w:r>
    <w:r w:rsidRPr="00E77D4D">
      <w:rPr>
        <w:sz w:val="16"/>
        <w:szCs w:val="16"/>
      </w:rPr>
      <w:fldChar w:fldCharType="begin"/>
    </w:r>
    <w:r w:rsidRPr="00E77D4D">
      <w:rPr>
        <w:sz w:val="16"/>
        <w:szCs w:val="16"/>
      </w:rPr>
      <w:instrText xml:space="preserve"> PAGE   \* MERGEFORMAT </w:instrText>
    </w:r>
    <w:r w:rsidRPr="00E77D4D">
      <w:rPr>
        <w:sz w:val="16"/>
        <w:szCs w:val="16"/>
      </w:rPr>
      <w:fldChar w:fldCharType="separate"/>
    </w:r>
    <w:r w:rsidR="003054DA">
      <w:rPr>
        <w:noProof/>
        <w:sz w:val="16"/>
        <w:szCs w:val="16"/>
      </w:rPr>
      <w:t>1</w:t>
    </w:r>
    <w:r w:rsidRPr="00E77D4D">
      <w:rPr>
        <w:noProof/>
        <w:sz w:val="16"/>
        <w:szCs w:val="16"/>
      </w:rPr>
      <w:fldChar w:fldCharType="end"/>
    </w:r>
  </w:p>
  <w:p w14:paraId="4A7AF483" w14:textId="77777777" w:rsidR="005D0AE4" w:rsidRPr="009104F8" w:rsidRDefault="003D4D67" w:rsidP="005D0AE4">
    <w:pPr>
      <w:tabs>
        <w:tab w:val="left" w:pos="5715"/>
      </w:tabs>
      <w:spacing w:after="0" w:line="240" w:lineRule="auto"/>
      <w:rPr>
        <w:sz w:val="18"/>
        <w:szCs w:val="18"/>
      </w:rPr>
    </w:pPr>
    <w:r>
      <w:rPr>
        <w:rFonts w:ascii="Bahnschrift SemiBold" w:hAnsi="Bahnschrift SemiBold"/>
        <w:b/>
        <w:color w:val="FFFFFF"/>
        <w:sz w:val="56"/>
        <w:szCs w:val="5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9F060" w14:textId="77777777" w:rsidR="00C23647" w:rsidRDefault="00C23647" w:rsidP="00BE6618">
      <w:pPr>
        <w:spacing w:after="0" w:line="240" w:lineRule="auto"/>
      </w:pPr>
      <w:r>
        <w:separator/>
      </w:r>
    </w:p>
  </w:footnote>
  <w:footnote w:type="continuationSeparator" w:id="0">
    <w:p w14:paraId="386E77EA" w14:textId="77777777" w:rsidR="00C23647" w:rsidRDefault="00C23647" w:rsidP="00BE6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0EC5" w14:textId="514D9237" w:rsidR="00BE6618" w:rsidRPr="00BE6618" w:rsidRDefault="00BE6618" w:rsidP="00BE6618">
    <w:pPr>
      <w:pStyle w:val="Header"/>
      <w:shd w:val="clear" w:color="auto" w:fill="70AD47" w:themeFill="accent6"/>
      <w:jc w:val="center"/>
      <w:rPr>
        <w:color w:val="FFFFFF" w:themeColor="background1"/>
        <w:sz w:val="32"/>
        <w:szCs w:val="32"/>
      </w:rPr>
    </w:pPr>
    <w:r w:rsidRPr="00BE6618">
      <w:rPr>
        <w:color w:val="FFFFFF" w:themeColor="background1"/>
        <w:sz w:val="32"/>
        <w:szCs w:val="32"/>
      </w:rPr>
      <w:t>St Joseph’s &amp; St Bernadette’s Boronia Catholic Parish</w:t>
    </w:r>
  </w:p>
  <w:p w14:paraId="353249C8" w14:textId="77777777" w:rsidR="00BE6618" w:rsidRPr="00BE6618" w:rsidRDefault="00BE6618" w:rsidP="00BE6618">
    <w:pPr>
      <w:pStyle w:val="Header"/>
      <w:shd w:val="clear" w:color="auto" w:fill="70AD47" w:themeFill="accent6"/>
      <w:jc w:val="center"/>
      <w:rPr>
        <w:color w:val="FFFFFF" w:themeColor="background1"/>
        <w:sz w:val="32"/>
        <w:szCs w:val="32"/>
      </w:rPr>
    </w:pPr>
    <w:r w:rsidRPr="00BE6618">
      <w:rPr>
        <w:color w:val="FFFFFF" w:themeColor="background1"/>
        <w:sz w:val="32"/>
        <w:szCs w:val="32"/>
      </w:rPr>
      <w:t>Safeguarding Children and Young People</w:t>
    </w:r>
  </w:p>
  <w:p w14:paraId="73B6F56C" w14:textId="299497BD" w:rsidR="00BE6618" w:rsidRPr="00BE6618" w:rsidRDefault="00BE6618" w:rsidP="00BE6618">
    <w:pPr>
      <w:pStyle w:val="Header"/>
      <w:shd w:val="clear" w:color="auto" w:fill="70AD47" w:themeFill="accent6"/>
      <w:jc w:val="center"/>
      <w:rPr>
        <w:sz w:val="32"/>
        <w:szCs w:val="32"/>
      </w:rPr>
    </w:pPr>
    <w:r w:rsidRPr="00BE6618">
      <w:rPr>
        <w:color w:val="FFFFFF" w:themeColor="background1"/>
        <w:sz w:val="32"/>
        <w:szCs w:val="32"/>
      </w:rPr>
      <w:t>Code of Conduct Declaration</w:t>
    </w:r>
  </w:p>
  <w:p w14:paraId="094F09D0" w14:textId="29EA4588" w:rsidR="00B835FA" w:rsidRDefault="00C23647" w:rsidP="00D30916">
    <w:pPr>
      <w:pStyle w:val="Header"/>
      <w:jc w:val="center"/>
    </w:pPr>
  </w:p>
  <w:p w14:paraId="1B7A2B81" w14:textId="08A6BB47" w:rsidR="00247817" w:rsidRDefault="00247817" w:rsidP="00D3091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16787"/>
    <w:multiLevelType w:val="hybridMultilevel"/>
    <w:tmpl w:val="D6CC128C"/>
    <w:lvl w:ilvl="0" w:tplc="9170086E">
      <w:start w:val="1"/>
      <w:numFmt w:val="bullet"/>
      <w:lvlText w:val=""/>
      <w:lvlJc w:val="left"/>
      <w:pPr>
        <w:ind w:left="360" w:hanging="360"/>
      </w:pPr>
      <w:rPr>
        <w:rFonts w:ascii="Wingdings" w:hAnsi="Wingdings" w:hint="default"/>
        <w:b w:val="0"/>
        <w:i w:val="0"/>
        <w:caps w:val="0"/>
        <w:strike w:val="0"/>
        <w:dstrike w:val="0"/>
        <w:vanish w:val="0"/>
        <w:sz w:val="20"/>
        <w:u w:val="none"/>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89"/>
    <w:rsid w:val="000124AB"/>
    <w:rsid w:val="000842F3"/>
    <w:rsid w:val="000B404B"/>
    <w:rsid w:val="000B5984"/>
    <w:rsid w:val="00155A81"/>
    <w:rsid w:val="002206D9"/>
    <w:rsid w:val="00247817"/>
    <w:rsid w:val="003054DA"/>
    <w:rsid w:val="00312A21"/>
    <w:rsid w:val="003D4D67"/>
    <w:rsid w:val="00415A18"/>
    <w:rsid w:val="00435F62"/>
    <w:rsid w:val="00541038"/>
    <w:rsid w:val="006E57F1"/>
    <w:rsid w:val="007C0E7B"/>
    <w:rsid w:val="00867DAB"/>
    <w:rsid w:val="008F2F89"/>
    <w:rsid w:val="00950DA4"/>
    <w:rsid w:val="009717C7"/>
    <w:rsid w:val="009E12EE"/>
    <w:rsid w:val="00A35B05"/>
    <w:rsid w:val="00AA32DB"/>
    <w:rsid w:val="00BE6618"/>
    <w:rsid w:val="00C1725C"/>
    <w:rsid w:val="00C23647"/>
    <w:rsid w:val="00E06317"/>
    <w:rsid w:val="00EA46D1"/>
    <w:rsid w:val="00F67440"/>
    <w:rsid w:val="00FD7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6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F89"/>
    <w:rPr>
      <w:rFonts w:ascii="Calibri" w:eastAsia="Calibri" w:hAnsi="Calibri" w:cs="Times New Roman"/>
    </w:rPr>
  </w:style>
  <w:style w:type="table" w:styleId="TableGrid">
    <w:name w:val="Table Grid"/>
    <w:basedOn w:val="TableNormal"/>
    <w:uiPriority w:val="39"/>
    <w:rsid w:val="008F2F8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F89"/>
    <w:pPr>
      <w:ind w:left="720"/>
      <w:contextualSpacing/>
    </w:pPr>
  </w:style>
  <w:style w:type="paragraph" w:customStyle="1" w:styleId="Resourcestext">
    <w:name w:val="Resources text"/>
    <w:basedOn w:val="Normal"/>
    <w:qFormat/>
    <w:rsid w:val="008F2F89"/>
    <w:pPr>
      <w:pBdr>
        <w:left w:val="single" w:sz="4" w:space="4" w:color="auto"/>
      </w:pBdr>
      <w:spacing w:before="160" w:line="264" w:lineRule="auto"/>
      <w:ind w:left="102"/>
    </w:pPr>
    <w:rPr>
      <w:sz w:val="20"/>
    </w:rPr>
  </w:style>
  <w:style w:type="paragraph" w:customStyle="1" w:styleId="Tableandfiguretext">
    <w:name w:val="Table and figure text"/>
    <w:basedOn w:val="Normal"/>
    <w:qFormat/>
    <w:rsid w:val="008F2F89"/>
    <w:pPr>
      <w:spacing w:before="80" w:after="80" w:line="264" w:lineRule="auto"/>
    </w:pPr>
    <w:rPr>
      <w:rFonts w:asciiTheme="minorHAnsi" w:eastAsiaTheme="minorHAnsi" w:hAnsiTheme="minorHAnsi" w:cstheme="minorBidi"/>
      <w:sz w:val="20"/>
    </w:rPr>
  </w:style>
  <w:style w:type="paragraph" w:styleId="Footer">
    <w:name w:val="footer"/>
    <w:basedOn w:val="Normal"/>
    <w:link w:val="FooterChar"/>
    <w:uiPriority w:val="99"/>
    <w:unhideWhenUsed/>
    <w:rsid w:val="00BE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618"/>
    <w:rPr>
      <w:rFonts w:ascii="Calibri" w:eastAsia="Calibri" w:hAnsi="Calibri" w:cs="Times New Roman"/>
    </w:rPr>
  </w:style>
  <w:style w:type="character" w:styleId="Hyperlink">
    <w:name w:val="Hyperlink"/>
    <w:basedOn w:val="DefaultParagraphFont"/>
    <w:uiPriority w:val="99"/>
    <w:unhideWhenUsed/>
    <w:rsid w:val="00AA32DB"/>
    <w:rPr>
      <w:color w:val="0563C1" w:themeColor="hyperlink"/>
      <w:u w:val="single"/>
    </w:rPr>
  </w:style>
  <w:style w:type="character" w:customStyle="1" w:styleId="UnresolvedMention">
    <w:name w:val="Unresolved Mention"/>
    <w:basedOn w:val="DefaultParagraphFont"/>
    <w:uiPriority w:val="99"/>
    <w:semiHidden/>
    <w:unhideWhenUsed/>
    <w:rsid w:val="00AA32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F89"/>
    <w:rPr>
      <w:rFonts w:ascii="Calibri" w:eastAsia="Calibri" w:hAnsi="Calibri" w:cs="Times New Roman"/>
    </w:rPr>
  </w:style>
  <w:style w:type="table" w:styleId="TableGrid">
    <w:name w:val="Table Grid"/>
    <w:basedOn w:val="TableNormal"/>
    <w:uiPriority w:val="39"/>
    <w:rsid w:val="008F2F8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F89"/>
    <w:pPr>
      <w:ind w:left="720"/>
      <w:contextualSpacing/>
    </w:pPr>
  </w:style>
  <w:style w:type="paragraph" w:customStyle="1" w:styleId="Resourcestext">
    <w:name w:val="Resources text"/>
    <w:basedOn w:val="Normal"/>
    <w:qFormat/>
    <w:rsid w:val="008F2F89"/>
    <w:pPr>
      <w:pBdr>
        <w:left w:val="single" w:sz="4" w:space="4" w:color="auto"/>
      </w:pBdr>
      <w:spacing w:before="160" w:line="264" w:lineRule="auto"/>
      <w:ind w:left="102"/>
    </w:pPr>
    <w:rPr>
      <w:sz w:val="20"/>
    </w:rPr>
  </w:style>
  <w:style w:type="paragraph" w:customStyle="1" w:styleId="Tableandfiguretext">
    <w:name w:val="Table and figure text"/>
    <w:basedOn w:val="Normal"/>
    <w:qFormat/>
    <w:rsid w:val="008F2F89"/>
    <w:pPr>
      <w:spacing w:before="80" w:after="80" w:line="264" w:lineRule="auto"/>
    </w:pPr>
    <w:rPr>
      <w:rFonts w:asciiTheme="minorHAnsi" w:eastAsiaTheme="minorHAnsi" w:hAnsiTheme="minorHAnsi" w:cstheme="minorBidi"/>
      <w:sz w:val="20"/>
    </w:rPr>
  </w:style>
  <w:style w:type="paragraph" w:styleId="Footer">
    <w:name w:val="footer"/>
    <w:basedOn w:val="Normal"/>
    <w:link w:val="FooterChar"/>
    <w:uiPriority w:val="99"/>
    <w:unhideWhenUsed/>
    <w:rsid w:val="00BE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618"/>
    <w:rPr>
      <w:rFonts w:ascii="Calibri" w:eastAsia="Calibri" w:hAnsi="Calibri" w:cs="Times New Roman"/>
    </w:rPr>
  </w:style>
  <w:style w:type="character" w:styleId="Hyperlink">
    <w:name w:val="Hyperlink"/>
    <w:basedOn w:val="DefaultParagraphFont"/>
    <w:uiPriority w:val="99"/>
    <w:unhideWhenUsed/>
    <w:rsid w:val="00AA32DB"/>
    <w:rPr>
      <w:color w:val="0563C1" w:themeColor="hyperlink"/>
      <w:u w:val="single"/>
    </w:rPr>
  </w:style>
  <w:style w:type="character" w:customStyle="1" w:styleId="UnresolvedMention">
    <w:name w:val="Unresolved Mention"/>
    <w:basedOn w:val="DefaultParagraphFont"/>
    <w:uiPriority w:val="99"/>
    <w:semiHidden/>
    <w:unhideWhenUsed/>
    <w:rsid w:val="00AA3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9C5FF-67DE-4A9F-BE46-7A537270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Gibson</dc:creator>
  <cp:lastModifiedBy>Gladiator</cp:lastModifiedBy>
  <cp:revision>3</cp:revision>
  <cp:lastPrinted>2020-08-04T06:34:00Z</cp:lastPrinted>
  <dcterms:created xsi:type="dcterms:W3CDTF">2020-08-04T06:34:00Z</dcterms:created>
  <dcterms:modified xsi:type="dcterms:W3CDTF">2020-08-04T06:34:00Z</dcterms:modified>
</cp:coreProperties>
</file>