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28E26" w14:textId="0A13FC4C" w:rsidR="001974D6" w:rsidRPr="001974D6" w:rsidRDefault="001974D6" w:rsidP="001974D6">
      <w:r w:rsidRPr="001974D6">
        <w:drawing>
          <wp:inline distT="0" distB="0" distL="0" distR="0" wp14:anchorId="07FA9569" wp14:editId="32809655">
            <wp:extent cx="5731510" cy="810641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0D4A9" w14:textId="77777777" w:rsidR="006E3636" w:rsidRDefault="006E3636"/>
    <w:sectPr w:rsidR="006E36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4D6"/>
    <w:rsid w:val="001974D6"/>
    <w:rsid w:val="005F03A3"/>
    <w:rsid w:val="006E3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D79F93"/>
  <w15:chartTrackingRefBased/>
  <w15:docId w15:val="{C3F80C83-DC64-47E8-ABE5-CFEF12B74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879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Catholic Archdiocese Melbourne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Melbourne St Augustine's Parish Office</dc:creator>
  <cp:keywords/>
  <dc:description/>
  <cp:lastModifiedBy>Melbourne St Augustine's Parish Office</cp:lastModifiedBy>
  <cp:revision>1</cp:revision>
  <dcterms:created xsi:type="dcterms:W3CDTF">2024-05-16T08:52:00Z</dcterms:created>
  <dcterms:modified xsi:type="dcterms:W3CDTF">2024-05-16T08:53:00Z</dcterms:modified>
</cp:coreProperties>
</file>